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F2" w:rsidRPr="00874C74" w:rsidRDefault="001A15F2">
      <w:pPr>
        <w:rPr>
          <w:rFonts w:ascii="Times New Roman" w:hAnsi="Times New Roman" w:cs="Times New Roman"/>
          <w:sz w:val="28"/>
          <w:szCs w:val="28"/>
          <w:lang w:val="hu-HU"/>
        </w:rPr>
      </w:pPr>
      <w:bookmarkStart w:id="0" w:name="_GoBack"/>
      <w:bookmarkEnd w:id="0"/>
      <w:r w:rsidRPr="00874C74">
        <w:rPr>
          <w:rFonts w:ascii="Times New Roman" w:hAnsi="Times New Roman" w:cs="Times New Roman"/>
          <w:sz w:val="28"/>
          <w:szCs w:val="28"/>
          <w:lang w:val="hu-HU"/>
        </w:rPr>
        <w:t>Alapképzés</w:t>
      </w:r>
    </w:p>
    <w:p w:rsidR="001A15F2" w:rsidRPr="00874C74" w:rsidRDefault="001A15F2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874C74">
        <w:rPr>
          <w:rFonts w:ascii="Times New Roman" w:hAnsi="Times New Roman" w:cs="Times New Roman"/>
          <w:sz w:val="24"/>
          <w:szCs w:val="24"/>
          <w:lang w:val="hu-HU"/>
        </w:rPr>
        <w:t>Szakdolgozat címe:</w:t>
      </w:r>
    </w:p>
    <w:p w:rsidR="001A15F2" w:rsidRPr="00874C74" w:rsidRDefault="001A15F2" w:rsidP="001A15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C74">
        <w:rPr>
          <w:rFonts w:ascii="Times New Roman" w:hAnsi="Times New Roman" w:cs="Times New Roman"/>
          <w:b/>
          <w:bCs/>
          <w:sz w:val="24"/>
          <w:szCs w:val="24"/>
        </w:rPr>
        <w:t>CSÍPŐSZÚNYOG FAJEGGYÜTTESEK VIZSGÁLATA KOLOZSVÁR KÖRNYÉKÉN</w:t>
      </w:r>
    </w:p>
    <w:p w:rsidR="001A15F2" w:rsidRPr="00874C74" w:rsidRDefault="001A15F2" w:rsidP="001A15F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Eredmények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bemutatása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: 19.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Kolozsvári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Biológus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Napok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, 2018,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április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13-14. p. 88</w:t>
      </w:r>
    </w:p>
    <w:p w:rsidR="001A15F2" w:rsidRPr="00874C74" w:rsidRDefault="001A15F2" w:rsidP="001A15F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Bemutatás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címe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kivonat</w:t>
      </w:r>
      <w:proofErr w:type="spellEnd"/>
    </w:p>
    <w:p w:rsidR="001A15F2" w:rsidRPr="00874C74" w:rsidRDefault="001A15F2" w:rsidP="001A15F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Csípőszúnyog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Diptera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Culicidae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tenyészhelyek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azonosítása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és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lárva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eggyütteseinek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minőségi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és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mennyiségi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felmérése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Kolozsvár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és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környékének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vizes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élőhelyein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Románia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A15F2" w:rsidRPr="00874C74" w:rsidRDefault="001A15F2" w:rsidP="001A15F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Ujvárosi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Beáta-Lujza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Nemes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Izabella-Mónika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Dénes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Anna,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Keresztes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Lujza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Szabó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László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József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Török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Edina</w:t>
      </w:r>
    </w:p>
    <w:p w:rsidR="001A15F2" w:rsidRPr="00874C74" w:rsidRDefault="001A15F2" w:rsidP="001A15F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15F2" w:rsidRPr="00874C74" w:rsidRDefault="001A15F2" w:rsidP="001A15F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C74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csípőszúnyogok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Diptera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Culicidae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által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terjesztett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betegségek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globalizálódása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előtérbe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helyezte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fajok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tenyészhelyeinek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folyamatos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monitorizálását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. A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hazai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fajok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többsége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fontos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komponensei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természetes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vízi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ökoszisztémák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táplálkozási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hálózatának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és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csak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néhány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fajuk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vesz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részt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komolyabb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patogének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terjesztésében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(pl.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nyugat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nílusi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vírus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). A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városok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és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környékének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mesterséges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vizei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azonban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számos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invazív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faj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megtelepedését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és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ezáltal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súlyos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betegségek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potenciális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megjelenését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segíthetik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Kutatásunk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során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Kolozsvár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és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környékének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csípőszúnyog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lárva-együtteseinek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minőségi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és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mennyiségi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változásait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vizsgáltuk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2017-ben,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márciustól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októberig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természetes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és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mesterséges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vizek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esetében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. A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lárvák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tenyészhelyeit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tipologizáltuk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és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874C74">
        <w:rPr>
          <w:rFonts w:ascii="Times New Roman" w:hAnsi="Times New Roman" w:cs="Times New Roman"/>
          <w:bCs/>
          <w:sz w:val="24"/>
          <w:szCs w:val="24"/>
        </w:rPr>
        <w:t>az</w:t>
      </w:r>
      <w:proofErr w:type="spellEnd"/>
      <w:proofErr w:type="gram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élőhely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fontosabb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paramétereit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rögzítettük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mélység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kerület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hőmérséklet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vezetőképesség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sótartalom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árnyékoltság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).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Összesen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1003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lárvát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gyűjtöttünk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36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különböző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tenyészhelyről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ahonnan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17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fajt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azonosítottunk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Ez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hazai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fajok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28</w:t>
      </w:r>
      <w:proofErr w:type="gramStart"/>
      <w:r w:rsidRPr="00874C74">
        <w:rPr>
          <w:rFonts w:ascii="Times New Roman" w:hAnsi="Times New Roman" w:cs="Times New Roman"/>
          <w:bCs/>
          <w:sz w:val="24"/>
          <w:szCs w:val="24"/>
        </w:rPr>
        <w:t>,3</w:t>
      </w:r>
      <w:proofErr w:type="gram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%a. A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Bükki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erdő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időszakos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tócsái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bizonyultak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legdiverzebbeknek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lárvaegyütteseik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alapján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(Simpson= 0.7, Shannon=1.6). A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legváltozatosabb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lárvaegyütteseket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május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és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június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hónapokban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azonosítottuk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(Simpson= 0.8, Shannon=1.8).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Kimutattuk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hogy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lárvaegyüttesek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mennyiségi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és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minőségi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változásait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leginkább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874C74">
        <w:rPr>
          <w:rFonts w:ascii="Times New Roman" w:hAnsi="Times New Roman" w:cs="Times New Roman"/>
          <w:bCs/>
          <w:sz w:val="24"/>
          <w:szCs w:val="24"/>
        </w:rPr>
        <w:t>az</w:t>
      </w:r>
      <w:proofErr w:type="spellEnd"/>
      <w:proofErr w:type="gram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illető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víztest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árnyékoltságának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foka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határozza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meg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és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nem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találtunk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szignikáns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összefüggést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víz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kémiai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paraméterei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és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lárvaegyüttesek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minőségi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és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mennyiségi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változásai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között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. A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csípőszúnyog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lárvaegyüttesek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tér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4C74" w:rsidRPr="00874C74">
        <w:rPr>
          <w:rFonts w:ascii="Times New Roman" w:hAnsi="Times New Roman" w:cs="Times New Roman"/>
          <w:bCs/>
          <w:sz w:val="24"/>
          <w:szCs w:val="24"/>
        </w:rPr>
        <w:t>és</w:t>
      </w:r>
      <w:proofErr w:type="spellEnd"/>
      <w:r w:rsidR="00874C74"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4C74" w:rsidRPr="00874C74">
        <w:rPr>
          <w:rFonts w:ascii="Times New Roman" w:hAnsi="Times New Roman" w:cs="Times New Roman"/>
          <w:bCs/>
          <w:sz w:val="24"/>
          <w:szCs w:val="24"/>
        </w:rPr>
        <w:t>időbeli</w:t>
      </w:r>
      <w:proofErr w:type="spellEnd"/>
      <w:r w:rsidR="00874C74"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4C74" w:rsidRPr="00874C74">
        <w:rPr>
          <w:rFonts w:ascii="Times New Roman" w:hAnsi="Times New Roman" w:cs="Times New Roman"/>
          <w:bCs/>
          <w:sz w:val="24"/>
          <w:szCs w:val="24"/>
        </w:rPr>
        <w:t>változásainak</w:t>
      </w:r>
      <w:proofErr w:type="spellEnd"/>
      <w:r w:rsidR="00874C74"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4C74" w:rsidRPr="00874C74">
        <w:rPr>
          <w:rFonts w:ascii="Times New Roman" w:hAnsi="Times New Roman" w:cs="Times New Roman"/>
          <w:bCs/>
          <w:sz w:val="24"/>
          <w:szCs w:val="24"/>
        </w:rPr>
        <w:t>és</w:t>
      </w:r>
      <w:proofErr w:type="spellEnd"/>
      <w:r w:rsidR="00874C74" w:rsidRPr="00874C74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lárvák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ökológiai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igényének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élőhely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környezeti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preferencia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tisztázásával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egy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környezet-tudatosabb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szúnyogírtás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megalapozásához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járulhatunk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hozzá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15F2" w:rsidRPr="00874C74" w:rsidRDefault="001A15F2" w:rsidP="001A15F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15F2" w:rsidRPr="00874C74" w:rsidRDefault="001A15F2" w:rsidP="001A15F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Tudományos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4">
        <w:rPr>
          <w:rFonts w:ascii="Times New Roman" w:hAnsi="Times New Roman" w:cs="Times New Roman"/>
          <w:bCs/>
          <w:sz w:val="24"/>
          <w:szCs w:val="24"/>
        </w:rPr>
        <w:t>cikk</w:t>
      </w:r>
      <w:proofErr w:type="spellEnd"/>
      <w:r w:rsidRPr="00874C74">
        <w:rPr>
          <w:rFonts w:ascii="Times New Roman" w:hAnsi="Times New Roman" w:cs="Times New Roman"/>
          <w:bCs/>
          <w:sz w:val="24"/>
          <w:szCs w:val="24"/>
        </w:rPr>
        <w:t>:</w:t>
      </w:r>
    </w:p>
    <w:p w:rsidR="00874C74" w:rsidRPr="00874C74" w:rsidRDefault="00874C74" w:rsidP="00874C74">
      <w:pPr>
        <w:pStyle w:val="ListParagraph"/>
        <w:numPr>
          <w:ilvl w:val="0"/>
          <w:numId w:val="1"/>
        </w:numPr>
        <w:ind w:left="357"/>
        <w:jc w:val="both"/>
      </w:pPr>
      <w:r w:rsidRPr="00874C74">
        <w:lastRenderedPageBreak/>
        <w:t xml:space="preserve">Török E., Ujvarosi B., Kolcsár LP, </w:t>
      </w:r>
      <w:r w:rsidRPr="00874C74">
        <w:rPr>
          <w:b/>
        </w:rPr>
        <w:t>Keresztes L</w:t>
      </w:r>
      <w:r w:rsidRPr="00874C74">
        <w:t xml:space="preserve">. 2018. </w:t>
      </w:r>
      <w:r w:rsidRPr="00874C74">
        <w:rPr>
          <w:rFonts w:eastAsiaTheme="minorHAnsi"/>
          <w:bCs/>
          <w:lang w:val="en-GB" w:eastAsia="en-US"/>
        </w:rPr>
        <w:t xml:space="preserve">Revised checklist and new </w:t>
      </w:r>
      <w:proofErr w:type="spellStart"/>
      <w:r w:rsidRPr="00874C74">
        <w:rPr>
          <w:rFonts w:eastAsiaTheme="minorHAnsi"/>
          <w:bCs/>
          <w:lang w:val="en-GB" w:eastAsia="en-US"/>
        </w:rPr>
        <w:t>faunistic</w:t>
      </w:r>
      <w:proofErr w:type="spellEnd"/>
      <w:r w:rsidRPr="00874C74">
        <w:rPr>
          <w:rFonts w:eastAsiaTheme="minorHAnsi"/>
          <w:bCs/>
          <w:lang w:val="en-GB" w:eastAsia="en-US"/>
        </w:rPr>
        <w:t xml:space="preserve"> data of the Romanian </w:t>
      </w:r>
      <w:proofErr w:type="spellStart"/>
      <w:r w:rsidRPr="00874C74">
        <w:rPr>
          <w:rFonts w:eastAsiaTheme="minorHAnsi"/>
          <w:bCs/>
          <w:lang w:val="en-GB" w:eastAsia="en-US"/>
        </w:rPr>
        <w:t>Culicidae</w:t>
      </w:r>
      <w:proofErr w:type="spellEnd"/>
      <w:r w:rsidRPr="00874C74">
        <w:rPr>
          <w:rFonts w:eastAsiaTheme="minorHAnsi"/>
          <w:bCs/>
          <w:lang w:val="en-GB" w:eastAsia="en-US"/>
        </w:rPr>
        <w:t xml:space="preserve"> (</w:t>
      </w:r>
      <w:proofErr w:type="spellStart"/>
      <w:r w:rsidRPr="00874C74">
        <w:rPr>
          <w:rFonts w:eastAsiaTheme="minorHAnsi"/>
          <w:bCs/>
          <w:lang w:val="en-GB" w:eastAsia="en-US"/>
        </w:rPr>
        <w:t>Insecta</w:t>
      </w:r>
      <w:proofErr w:type="spellEnd"/>
      <w:r w:rsidRPr="00874C74">
        <w:rPr>
          <w:rFonts w:eastAsiaTheme="minorHAnsi"/>
          <w:bCs/>
          <w:lang w:val="en-GB" w:eastAsia="en-US"/>
        </w:rPr>
        <w:t xml:space="preserve">, </w:t>
      </w:r>
      <w:proofErr w:type="spellStart"/>
      <w:r w:rsidRPr="00874C74">
        <w:rPr>
          <w:rFonts w:eastAsiaTheme="minorHAnsi"/>
          <w:bCs/>
          <w:lang w:val="en-GB" w:eastAsia="en-US"/>
        </w:rPr>
        <w:t>Diptera</w:t>
      </w:r>
      <w:proofErr w:type="spellEnd"/>
      <w:r w:rsidRPr="00874C74">
        <w:rPr>
          <w:rFonts w:eastAsiaTheme="minorHAnsi"/>
          <w:bCs/>
          <w:lang w:val="en-GB" w:eastAsia="en-US"/>
        </w:rPr>
        <w:t xml:space="preserve">). </w:t>
      </w:r>
      <w:r w:rsidRPr="00874C74">
        <w:rPr>
          <w:rFonts w:eastAsiaTheme="minorHAnsi"/>
          <w:i/>
          <w:lang w:val="en-GB" w:eastAsia="en-US"/>
        </w:rPr>
        <w:t>STUDIA UNIVERSITATIS BABEŞ-BOLYAI BIOLOGIA</w:t>
      </w:r>
      <w:r w:rsidRPr="00874C74">
        <w:rPr>
          <w:rFonts w:eastAsiaTheme="minorHAnsi"/>
          <w:lang w:val="en-GB" w:eastAsia="en-US"/>
        </w:rPr>
        <w:t xml:space="preserve">, LXIII, 2, 2018 (p. 11-25). </w:t>
      </w:r>
      <w:r w:rsidRPr="00874C74">
        <w:rPr>
          <w:rFonts w:eastAsiaTheme="minorHAnsi"/>
          <w:b/>
          <w:lang w:val="en-GB" w:eastAsia="en-US"/>
        </w:rPr>
        <w:t>BDI</w:t>
      </w:r>
    </w:p>
    <w:p w:rsidR="00874C74" w:rsidRPr="00874C74" w:rsidRDefault="00874C74" w:rsidP="001A15F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4C74" w:rsidRDefault="00874C74" w:rsidP="001A15F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4C74">
        <w:rPr>
          <w:rFonts w:ascii="Times New Roman" w:hAnsi="Times New Roman" w:cs="Times New Roman"/>
          <w:bCs/>
          <w:sz w:val="28"/>
          <w:szCs w:val="28"/>
        </w:rPr>
        <w:t>Mesterképzés</w:t>
      </w:r>
      <w:proofErr w:type="spellEnd"/>
      <w:r w:rsidRPr="00874C74">
        <w:rPr>
          <w:rFonts w:ascii="Times New Roman" w:hAnsi="Times New Roman" w:cs="Times New Roman"/>
          <w:bCs/>
          <w:sz w:val="28"/>
          <w:szCs w:val="28"/>
        </w:rPr>
        <w:t>:</w:t>
      </w:r>
    </w:p>
    <w:p w:rsidR="00874C74" w:rsidRDefault="00874C74" w:rsidP="001A15F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Szakdolgozat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címe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74C74" w:rsidRPr="00D62119" w:rsidRDefault="00874C74" w:rsidP="00874C7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  <w:r w:rsidRPr="008311EF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A TISZAVIRÁG (</w:t>
      </w:r>
      <w:r w:rsidRPr="008311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u-HU"/>
        </w:rPr>
        <w:t>PALINGENIA LONGICAUDA</w:t>
      </w:r>
      <w:r w:rsidRPr="008311EF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(</w:t>
      </w:r>
      <w:r w:rsidRPr="008311EF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OLIVIER, 1791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)</w:t>
      </w:r>
      <w:r w:rsidRPr="008311EF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) POPULÁCIÓINAK MOLEKULÁRIS VIZSGÁLATA</w:t>
      </w:r>
    </w:p>
    <w:p w:rsidR="00874C74" w:rsidRPr="00874C74" w:rsidRDefault="00874C74" w:rsidP="00874C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4C74" w:rsidRDefault="00874C74" w:rsidP="001A15F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Konferencia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kivonat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4</w:t>
      </w:r>
      <w:r w:rsidRPr="00874C7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CESAMIR 2020, Slovakia,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Lesna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5-10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Június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2020</w:t>
      </w:r>
    </w:p>
    <w:p w:rsidR="00874C74" w:rsidRDefault="00874C74" w:rsidP="00874C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801A99">
        <w:rPr>
          <w:rFonts w:ascii="Times New Roman" w:eastAsia="Times New Roman" w:hAnsi="Times New Roman" w:cs="Times New Roman"/>
          <w:sz w:val="24"/>
          <w:szCs w:val="24"/>
        </w:rPr>
        <w:t>Danube Delta blossoms again: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case study of </w:t>
      </w:r>
      <w:r w:rsidRPr="009F48FC">
        <w:rPr>
          <w:rFonts w:ascii="Times New Roman" w:eastAsia="Times New Roman" w:hAnsi="Times New Roman" w:cs="Times New Roman"/>
          <w:sz w:val="24"/>
          <w:szCs w:val="24"/>
        </w:rPr>
        <w:t xml:space="preserve">the long-tailed mayfly </w:t>
      </w:r>
      <w:proofErr w:type="spellStart"/>
      <w:r w:rsidRPr="009F48FC">
        <w:rPr>
          <w:rFonts w:ascii="Times New Roman" w:eastAsia="Times New Roman" w:hAnsi="Times New Roman" w:cs="Times New Roman"/>
          <w:i/>
          <w:iCs/>
          <w:sz w:val="24"/>
          <w:szCs w:val="24"/>
        </w:rPr>
        <w:t>Palingenia</w:t>
      </w:r>
      <w:proofErr w:type="spellEnd"/>
      <w:r w:rsidRPr="009F48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48FC">
        <w:rPr>
          <w:rFonts w:ascii="Times New Roman" w:eastAsia="Times New Roman" w:hAnsi="Times New Roman" w:cs="Times New Roman"/>
          <w:i/>
          <w:iCs/>
          <w:sz w:val="24"/>
          <w:szCs w:val="24"/>
        </w:rPr>
        <w:t>longicauda</w:t>
      </w:r>
      <w:proofErr w:type="spellEnd"/>
      <w:r w:rsidRPr="009F48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F48FC">
        <w:rPr>
          <w:rFonts w:ascii="Times New Roman" w:eastAsia="Times New Roman" w:hAnsi="Times New Roman" w:cs="Times New Roman"/>
          <w:sz w:val="24"/>
          <w:szCs w:val="24"/>
        </w:rPr>
        <w:t>Olivier, 1791; (</w:t>
      </w:r>
      <w:proofErr w:type="spellStart"/>
      <w:r w:rsidRPr="009F48FC">
        <w:rPr>
          <w:rFonts w:ascii="Times New Roman" w:eastAsia="Times New Roman" w:hAnsi="Times New Roman" w:cs="Times New Roman"/>
          <w:sz w:val="24"/>
          <w:szCs w:val="24"/>
        </w:rPr>
        <w:t>Ephemeroptera</w:t>
      </w:r>
      <w:proofErr w:type="spellEnd"/>
      <w:r w:rsidRPr="009F48F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F48FC">
        <w:rPr>
          <w:rFonts w:ascii="Times New Roman" w:eastAsia="Times New Roman" w:hAnsi="Times New Roman" w:cs="Times New Roman"/>
          <w:sz w:val="24"/>
          <w:szCs w:val="24"/>
        </w:rPr>
        <w:t>Palingeniidae</w:t>
      </w:r>
      <w:proofErr w:type="spellEnd"/>
      <w:r w:rsidRPr="009F48F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74C74" w:rsidRDefault="00874C74" w:rsidP="00874C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4C74" w:rsidRPr="00801A99" w:rsidRDefault="00874C74" w:rsidP="00874C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énes 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ó E, Ujvárosi B and Kersztes L</w:t>
      </w:r>
    </w:p>
    <w:p w:rsidR="00874C74" w:rsidRDefault="00874C74" w:rsidP="00874C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C74" w:rsidRPr="009C4C11" w:rsidRDefault="00874C74" w:rsidP="00874C74">
      <w:pPr>
        <w:spacing w:after="0" w:line="240" w:lineRule="auto"/>
        <w:ind w:firstLine="720"/>
        <w:jc w:val="both"/>
      </w:pPr>
      <w:r w:rsidRPr="009F48FC">
        <w:rPr>
          <w:rFonts w:ascii="Times New Roman" w:eastAsia="Times New Roman" w:hAnsi="Times New Roman" w:cs="Times New Roman"/>
          <w:sz w:val="24"/>
          <w:szCs w:val="24"/>
        </w:rPr>
        <w:t xml:space="preserve">Freshwater biodiversity is declining at a higher rate than terrestrial and marine biodiversity due to changes in land-use, flow regulations, pollution and climate change. All these factors lead to the extinction of some species or to a massive range loss of previously widespread species that persist in small enclaves as relict populations. One well known example of such dramatic range loss is that of the long-tailed mayfly </w:t>
      </w:r>
      <w:proofErr w:type="spellStart"/>
      <w:r w:rsidRPr="009F48FC">
        <w:rPr>
          <w:rFonts w:ascii="Times New Roman" w:eastAsia="Times New Roman" w:hAnsi="Times New Roman" w:cs="Times New Roman"/>
          <w:i/>
          <w:iCs/>
          <w:sz w:val="24"/>
          <w:szCs w:val="24"/>
        </w:rPr>
        <w:t>Palingenia</w:t>
      </w:r>
      <w:proofErr w:type="spellEnd"/>
      <w:r w:rsidRPr="009F48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F48FC">
        <w:rPr>
          <w:rFonts w:ascii="Times New Roman" w:eastAsia="Times New Roman" w:hAnsi="Times New Roman" w:cs="Times New Roman"/>
          <w:i/>
          <w:iCs/>
          <w:sz w:val="24"/>
          <w:szCs w:val="24"/>
        </w:rPr>
        <w:t>longicauda</w:t>
      </w:r>
      <w:proofErr w:type="spellEnd"/>
      <w:r w:rsidRPr="009F48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F48FC">
        <w:rPr>
          <w:rFonts w:ascii="Times New Roman" w:eastAsia="Times New Roman" w:hAnsi="Times New Roman" w:cs="Times New Roman"/>
          <w:sz w:val="24"/>
          <w:szCs w:val="24"/>
        </w:rPr>
        <w:t>Olivier, 1791; (</w:t>
      </w:r>
      <w:proofErr w:type="spellStart"/>
      <w:r w:rsidRPr="009F48FC">
        <w:rPr>
          <w:rFonts w:ascii="Times New Roman" w:eastAsia="Times New Roman" w:hAnsi="Times New Roman" w:cs="Times New Roman"/>
          <w:sz w:val="24"/>
          <w:szCs w:val="24"/>
        </w:rPr>
        <w:t>Ephemeroptera</w:t>
      </w:r>
      <w:proofErr w:type="spellEnd"/>
      <w:r w:rsidRPr="009F48F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F48FC">
        <w:rPr>
          <w:rFonts w:ascii="Times New Roman" w:eastAsia="Times New Roman" w:hAnsi="Times New Roman" w:cs="Times New Roman"/>
          <w:sz w:val="24"/>
          <w:szCs w:val="24"/>
        </w:rPr>
        <w:t>Palingeniidae</w:t>
      </w:r>
      <w:proofErr w:type="spellEnd"/>
      <w:r w:rsidRPr="009F48FC">
        <w:rPr>
          <w:rFonts w:ascii="Times New Roman" w:eastAsia="Times New Roman" w:hAnsi="Times New Roman" w:cs="Times New Roman"/>
          <w:sz w:val="24"/>
          <w:szCs w:val="24"/>
        </w:rPr>
        <w:t xml:space="preserve">), an iconic species for conservation of large and medium sized river ecosystems in hilly and plain regions. The species is considered a </w:t>
      </w:r>
      <w:proofErr w:type="spellStart"/>
      <w:r w:rsidRPr="009F48FC">
        <w:rPr>
          <w:rFonts w:ascii="Times New Roman" w:eastAsia="Times New Roman" w:hAnsi="Times New Roman" w:cs="Times New Roman"/>
          <w:sz w:val="24"/>
          <w:szCs w:val="24"/>
        </w:rPr>
        <w:t>Pontic</w:t>
      </w:r>
      <w:proofErr w:type="spellEnd"/>
      <w:r w:rsidRPr="009F48FC">
        <w:rPr>
          <w:rFonts w:ascii="Times New Roman" w:eastAsia="Times New Roman" w:hAnsi="Times New Roman" w:cs="Times New Roman"/>
          <w:sz w:val="24"/>
          <w:szCs w:val="24"/>
        </w:rPr>
        <w:t xml:space="preserve"> biogeographic element </w:t>
      </w:r>
      <w:r w:rsidRPr="009F48FC">
        <w:rPr>
          <w:rFonts w:ascii="Times New Roman" w:eastAsia="Times New Roman" w:hAnsi="Times New Roman" w:cs="Times New Roman"/>
          <w:sz w:val="24"/>
          <w:szCs w:val="24"/>
        </w:rPr>
        <w:fldChar w:fldCharType="begin" w:fldLock="1"/>
      </w:r>
      <w:r w:rsidRPr="009F48FC">
        <w:rPr>
          <w:rFonts w:ascii="Times New Roman" w:eastAsia="Times New Roman" w:hAnsi="Times New Roman" w:cs="Times New Roman"/>
          <w:sz w:val="24"/>
          <w:szCs w:val="24"/>
        </w:rPr>
        <w:instrText>ADDIN CSL_CITATION {"citationItems":[{"id":"ITEM-1","itemData":{"author":[{"dropping-particle":"","family":"Haybach","given":"A","non-dropping-particle":"","parse-names":false,"suffix":""}],"container-title":"Fachbereich Biologie","id":"ITEM-1","issued":{"date-parts":[["1998"]]},"page":"417","title":"Die Eintagsfliegen (Insecta: Ephemeroptera) von Rheinland-Pfalz","type":"article-journal"},"uris":["http://www.mendeley.com/documents/?uuid=de00dc67-04bd-48e1-bd45-0483555fb70a"]}],"mendeley":{"formattedCitation":"(Haybach, 1998)","plainTextFormattedCitation":"(Haybach, 1998)","previouslyFormattedCitation":"(Haybach)"},"properties":{"noteIndex":0},"schema":"https://github.com/citation-style-language/schema/raw/master/csl-citation.json"}</w:instrText>
      </w:r>
      <w:r w:rsidRPr="009F48F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F48FC">
        <w:rPr>
          <w:rFonts w:ascii="Times New Roman" w:eastAsia="Times New Roman" w:hAnsi="Times New Roman" w:cs="Times New Roman"/>
          <w:noProof/>
          <w:sz w:val="24"/>
          <w:szCs w:val="24"/>
        </w:rPr>
        <w:t>(Haybach, 1998)</w:t>
      </w:r>
      <w:r w:rsidRPr="009F48F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F48FC">
        <w:rPr>
          <w:rFonts w:ascii="Times New Roman" w:eastAsia="Times New Roman" w:hAnsi="Times New Roman" w:cs="Times New Roman"/>
          <w:sz w:val="24"/>
          <w:szCs w:val="24"/>
        </w:rPr>
        <w:t xml:space="preserve">, which means that the Black Sea region probably had an important role in the species survival. </w:t>
      </w:r>
      <w:r>
        <w:rPr>
          <w:rFonts w:ascii="Times New Roman" w:eastAsia="Times New Roman" w:hAnsi="Times New Roman" w:cs="Times New Roman"/>
          <w:sz w:val="24"/>
          <w:szCs w:val="24"/>
        </w:rPr>
        <w:t>Contrary,</w:t>
      </w:r>
      <w:r w:rsidRPr="009F48FC">
        <w:rPr>
          <w:rFonts w:ascii="Times New Roman" w:eastAsia="Times New Roman" w:hAnsi="Times New Roman" w:cs="Times New Roman"/>
          <w:sz w:val="24"/>
          <w:szCs w:val="24"/>
        </w:rPr>
        <w:t xml:space="preserve"> the only comprehensive molecular study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published by</w:t>
      </w:r>
      <w:r w:rsidRPr="009F4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8F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Bálint </w:t>
      </w:r>
      <w:r w:rsidRPr="009F48FC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et al. </w:t>
      </w:r>
      <w:r w:rsidRPr="009F48FC"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 w:rsidRPr="009F48FC">
        <w:rPr>
          <w:rFonts w:ascii="Times New Roman" w:eastAsia="Times New Roman" w:hAnsi="Times New Roman" w:cs="Times New Roman"/>
          <w:sz w:val="24"/>
          <w:szCs w:val="24"/>
        </w:rPr>
        <w:t xml:space="preserve"> unexpected high genetic diversity for the Tisa and Raba rivers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were detected</w:t>
      </w:r>
      <w:r w:rsidRPr="009F48FC">
        <w:rPr>
          <w:rFonts w:ascii="Times New Roman" w:eastAsia="Times New Roman" w:hAnsi="Times New Roman" w:cs="Times New Roman"/>
          <w:sz w:val="24"/>
          <w:szCs w:val="24"/>
        </w:rPr>
        <w:t>, concluded that the species probably survived the LGM in two middle-</w:t>
      </w:r>
      <w:proofErr w:type="spellStart"/>
      <w:r w:rsidRPr="009F48FC">
        <w:rPr>
          <w:rFonts w:ascii="Times New Roman" w:eastAsia="Times New Roman" w:hAnsi="Times New Roman" w:cs="Times New Roman"/>
          <w:sz w:val="24"/>
          <w:szCs w:val="24"/>
        </w:rPr>
        <w:t>Danubian</w:t>
      </w:r>
      <w:proofErr w:type="spellEnd"/>
      <w:r w:rsidRPr="009F4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48FC">
        <w:rPr>
          <w:rFonts w:ascii="Times New Roman" w:eastAsia="Times New Roman" w:hAnsi="Times New Roman" w:cs="Times New Roman"/>
          <w:sz w:val="24"/>
          <w:szCs w:val="24"/>
        </w:rPr>
        <w:t>refugia</w:t>
      </w:r>
      <w:proofErr w:type="spellEnd"/>
      <w:r w:rsidRPr="009F48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Between 2017 and 2018 additional populations were</w:t>
      </w:r>
      <w:r w:rsidRPr="009F4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identified by us, where the species was considered extinct in the past 70 years,</w:t>
      </w:r>
      <w:r w:rsidRPr="009F4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 w:rsidRPr="009F48FC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9F48FC">
        <w:rPr>
          <w:rFonts w:ascii="Times New Roman" w:eastAsia="Times New Roman" w:hAnsi="Times New Roman" w:cs="Times New Roman"/>
          <w:sz w:val="24"/>
          <w:szCs w:val="24"/>
        </w:rPr>
        <w:t>Mureș</w:t>
      </w:r>
      <w:proofErr w:type="spellEnd"/>
      <w:r w:rsidRPr="009F48FC">
        <w:rPr>
          <w:rFonts w:ascii="Times New Roman" w:eastAsia="Times New Roman" w:hAnsi="Times New Roman" w:cs="Times New Roman"/>
          <w:sz w:val="24"/>
          <w:szCs w:val="24"/>
        </w:rPr>
        <w:t xml:space="preserve"> River, the Prut River and the Danube Delta. Individuals from these populations were sequenced for the mitochondrial COI (472 </w:t>
      </w:r>
      <w:proofErr w:type="spellStart"/>
      <w:r w:rsidRPr="009F48FC">
        <w:rPr>
          <w:rFonts w:ascii="Times New Roman" w:eastAsia="Times New Roman" w:hAnsi="Times New Roman" w:cs="Times New Roman"/>
          <w:sz w:val="24"/>
          <w:szCs w:val="24"/>
        </w:rPr>
        <w:t>bp</w:t>
      </w:r>
      <w:proofErr w:type="spellEnd"/>
      <w:r w:rsidRPr="009F48FC">
        <w:rPr>
          <w:rFonts w:ascii="Times New Roman" w:eastAsia="Times New Roman" w:hAnsi="Times New Roman" w:cs="Times New Roman"/>
          <w:sz w:val="24"/>
          <w:szCs w:val="24"/>
        </w:rPr>
        <w:t xml:space="preserve">) and 16S (464 </w:t>
      </w:r>
      <w:proofErr w:type="spellStart"/>
      <w:r w:rsidRPr="009F48FC">
        <w:rPr>
          <w:rFonts w:ascii="Times New Roman" w:eastAsia="Times New Roman" w:hAnsi="Times New Roman" w:cs="Times New Roman"/>
          <w:sz w:val="24"/>
          <w:szCs w:val="24"/>
        </w:rPr>
        <w:t>bp</w:t>
      </w:r>
      <w:proofErr w:type="spellEnd"/>
      <w:r w:rsidRPr="009F48FC">
        <w:rPr>
          <w:rFonts w:ascii="Times New Roman" w:eastAsia="Times New Roman" w:hAnsi="Times New Roman" w:cs="Times New Roman"/>
          <w:sz w:val="24"/>
          <w:szCs w:val="24"/>
        </w:rPr>
        <w:t xml:space="preserve">) markers used by </w:t>
      </w:r>
      <w:r w:rsidRPr="009F48F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Bálint </w:t>
      </w:r>
      <w:r w:rsidRPr="009F48FC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et al. </w:t>
      </w:r>
      <w:r w:rsidRPr="009F48FC">
        <w:rPr>
          <w:rFonts w:ascii="Times New Roman" w:eastAsia="Times New Roman" w:hAnsi="Times New Roman" w:cs="Times New Roman"/>
          <w:sz w:val="24"/>
          <w:szCs w:val="24"/>
        </w:rPr>
        <w:t xml:space="preserve">2012, to allow the integration of our results into the existing </w:t>
      </w:r>
      <w:proofErr w:type="spellStart"/>
      <w:r w:rsidRPr="009F48FC">
        <w:rPr>
          <w:rFonts w:ascii="Times New Roman" w:eastAsia="Times New Roman" w:hAnsi="Times New Roman" w:cs="Times New Roman"/>
          <w:sz w:val="24"/>
          <w:szCs w:val="24"/>
        </w:rPr>
        <w:t>phylogeographic</w:t>
      </w:r>
      <w:proofErr w:type="spellEnd"/>
      <w:r w:rsidRPr="009F48FC">
        <w:rPr>
          <w:rFonts w:ascii="Times New Roman" w:eastAsia="Times New Roman" w:hAnsi="Times New Roman" w:cs="Times New Roman"/>
          <w:sz w:val="24"/>
          <w:szCs w:val="24"/>
        </w:rPr>
        <w:t xml:space="preserve"> context. The preliminary results show a similarly high genetic diversity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comparable with those identified from the Tisa catchment area, with a haplotype diversity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=0.909 and a nucleotide diversity of π=</w:t>
      </w:r>
      <w:r w:rsidRPr="00937DB5">
        <w:rPr>
          <w:rFonts w:ascii="Times New Roman" w:eastAsia="Times New Roman" w:hAnsi="Times New Roman" w:cs="Times New Roman"/>
          <w:sz w:val="24"/>
          <w:szCs w:val="24"/>
        </w:rPr>
        <w:t>0.00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 for the combined dataset. The Median-Joining haplotype network shows three common haplotypes that are present on every collection site. There is also a well differentiated lineage represented by haplotypes from all three rivers analyzed in this study, showing an average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-distance higher than 4% compared to the other individuals. Our results show that the species has a wider distribution that includes the studied larger rivers from Romania and the Danube Delta. They also show that the Danube Delta as a complementary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refugia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the Tisa area, with important implications for the further conservation biogeography of the species in the Danube river catchment area.</w:t>
      </w:r>
    </w:p>
    <w:p w:rsidR="00874C74" w:rsidRPr="009C4C11" w:rsidRDefault="00874C74" w:rsidP="00874C74">
      <w:pPr>
        <w:spacing w:after="0" w:line="240" w:lineRule="auto"/>
        <w:ind w:firstLine="720"/>
        <w:jc w:val="both"/>
      </w:pPr>
    </w:p>
    <w:p w:rsidR="00874C74" w:rsidRDefault="00874C74" w:rsidP="001A15F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4C74" w:rsidRPr="00874C74" w:rsidRDefault="00874C74" w:rsidP="001A15F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74C74" w:rsidRPr="00874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30D4C"/>
    <w:multiLevelType w:val="hybridMultilevel"/>
    <w:tmpl w:val="A8F4356A"/>
    <w:lvl w:ilvl="0" w:tplc="6A828F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F2"/>
    <w:rsid w:val="000A7A21"/>
    <w:rsid w:val="001A15F2"/>
    <w:rsid w:val="00826B4A"/>
    <w:rsid w:val="00843806"/>
    <w:rsid w:val="0087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dcterms:created xsi:type="dcterms:W3CDTF">2020-06-09T08:45:00Z</dcterms:created>
  <dcterms:modified xsi:type="dcterms:W3CDTF">2020-06-13T15:07:00Z</dcterms:modified>
</cp:coreProperties>
</file>